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697D" w14:textId="0BBDA928" w:rsidR="00D66305" w:rsidRDefault="00D66305" w:rsidP="00D66305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 xml:space="preserve">RRTW PLAN </w:t>
      </w:r>
    </w:p>
    <w:tbl>
      <w:tblPr>
        <w:tblW w:w="10490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5274"/>
        <w:gridCol w:w="5216"/>
      </w:tblGrid>
      <w:tr w:rsidR="00D66305" w:rsidRPr="00D34C3F" w14:paraId="4CBEC34F" w14:textId="77777777" w:rsidTr="00CF744D">
        <w:tc>
          <w:tcPr>
            <w:tcW w:w="5274" w:type="dxa"/>
            <w:shd w:val="clear" w:color="auto" w:fill="C9B5EF"/>
            <w:vAlign w:val="center"/>
          </w:tcPr>
          <w:p w14:paraId="2F5FB8C1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34C3F">
              <w:rPr>
                <w:rFonts w:ascii="Noto Serif Armenian Light" w:hAnsi="Noto Serif Armenian Light"/>
                <w:b/>
                <w:sz w:val="18"/>
                <w:szCs w:val="18"/>
              </w:rPr>
              <w:t>Name of worker</w:t>
            </w:r>
          </w:p>
        </w:tc>
        <w:tc>
          <w:tcPr>
            <w:tcW w:w="5216" w:type="dxa"/>
            <w:shd w:val="clear" w:color="auto" w:fill="C9B5EF"/>
            <w:vAlign w:val="center"/>
          </w:tcPr>
          <w:p w14:paraId="063F7D83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34C3F">
              <w:rPr>
                <w:rFonts w:ascii="Noto Serif Armenian Light" w:hAnsi="Noto Serif Armenian Light"/>
                <w:b/>
                <w:sz w:val="18"/>
                <w:szCs w:val="18"/>
              </w:rPr>
              <w:t>Claim number</w:t>
            </w:r>
          </w:p>
        </w:tc>
      </w:tr>
      <w:tr w:rsidR="00D66305" w:rsidRPr="00D34C3F" w14:paraId="35452820" w14:textId="77777777" w:rsidTr="00CF744D">
        <w:tc>
          <w:tcPr>
            <w:tcW w:w="5274" w:type="dxa"/>
            <w:shd w:val="clear" w:color="auto" w:fill="auto"/>
            <w:vAlign w:val="center"/>
          </w:tcPr>
          <w:p w14:paraId="4D579ACB" w14:textId="060F1C68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Cs/>
                <w:sz w:val="18"/>
                <w:szCs w:val="18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34DA4992" w14:textId="0CC1701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</w:p>
        </w:tc>
      </w:tr>
      <w:tr w:rsidR="00D66305" w:rsidRPr="00D34C3F" w14:paraId="1762F2B8" w14:textId="77777777" w:rsidTr="00CF744D">
        <w:tc>
          <w:tcPr>
            <w:tcW w:w="5274" w:type="dxa"/>
            <w:shd w:val="clear" w:color="auto" w:fill="C9B5EF"/>
            <w:vAlign w:val="center"/>
          </w:tcPr>
          <w:p w14:paraId="39213568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34C3F">
              <w:rPr>
                <w:rFonts w:ascii="Noto Serif Armenian Light" w:hAnsi="Noto Serif Armenian Light"/>
                <w:b/>
                <w:sz w:val="18"/>
                <w:szCs w:val="18"/>
              </w:rPr>
              <w:t>Commencement date</w:t>
            </w:r>
          </w:p>
        </w:tc>
        <w:tc>
          <w:tcPr>
            <w:tcW w:w="5216" w:type="dxa"/>
            <w:shd w:val="clear" w:color="auto" w:fill="C9B5EF"/>
            <w:vAlign w:val="center"/>
          </w:tcPr>
          <w:p w14:paraId="4A0AB232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34C3F">
              <w:rPr>
                <w:rFonts w:ascii="Noto Serif Armenian Light" w:hAnsi="Noto Serif Armenian Light"/>
                <w:b/>
                <w:sz w:val="18"/>
                <w:szCs w:val="18"/>
              </w:rPr>
              <w:t>Completion date</w:t>
            </w:r>
          </w:p>
        </w:tc>
      </w:tr>
      <w:tr w:rsidR="00D66305" w:rsidRPr="00D34C3F" w14:paraId="36B02442" w14:textId="77777777" w:rsidTr="00CF744D">
        <w:tc>
          <w:tcPr>
            <w:tcW w:w="5274" w:type="dxa"/>
            <w:vAlign w:val="center"/>
          </w:tcPr>
          <w:p w14:paraId="4A064C6B" w14:textId="10588B20" w:rsidR="00D66305" w:rsidRPr="00D34C3F" w:rsidRDefault="00D66305" w:rsidP="00CF744D">
            <w:pPr>
              <w:spacing w:beforeLines="40" w:before="96" w:afterLines="40" w:after="96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5216" w:type="dxa"/>
            <w:vAlign w:val="center"/>
          </w:tcPr>
          <w:p w14:paraId="6EAE7AF6" w14:textId="136477E7" w:rsidR="00D66305" w:rsidRPr="00D34C3F" w:rsidRDefault="00D66305" w:rsidP="00CF744D">
            <w:pPr>
              <w:spacing w:beforeLines="40" w:before="96" w:afterLines="40" w:after="96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</w:tr>
      <w:tr w:rsidR="00D66305" w:rsidRPr="00D34C3F" w14:paraId="281AEAD6" w14:textId="77777777" w:rsidTr="00CF744D">
        <w:tc>
          <w:tcPr>
            <w:tcW w:w="5274" w:type="dxa"/>
            <w:shd w:val="clear" w:color="auto" w:fill="C9B5EF"/>
            <w:vAlign w:val="center"/>
          </w:tcPr>
          <w:p w14:paraId="1E6BB93E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34C3F">
              <w:rPr>
                <w:rFonts w:ascii="Noto Serif Armenian Light" w:hAnsi="Noto Serif Armenian Light"/>
                <w:b/>
                <w:sz w:val="18"/>
                <w:szCs w:val="18"/>
              </w:rPr>
              <w:t>Date of birth</w:t>
            </w:r>
          </w:p>
        </w:tc>
        <w:tc>
          <w:tcPr>
            <w:tcW w:w="5216" w:type="dxa"/>
            <w:shd w:val="clear" w:color="auto" w:fill="C9B5EF"/>
            <w:vAlign w:val="center"/>
          </w:tcPr>
          <w:p w14:paraId="25AE3B05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34C3F">
              <w:rPr>
                <w:rFonts w:ascii="Noto Serif Armenian Light" w:hAnsi="Noto Serif Armenian Light"/>
                <w:b/>
                <w:sz w:val="18"/>
                <w:szCs w:val="18"/>
              </w:rPr>
              <w:t>Date of injury</w:t>
            </w:r>
          </w:p>
        </w:tc>
      </w:tr>
      <w:tr w:rsidR="00D66305" w:rsidRPr="00D34C3F" w14:paraId="1F4AF62F" w14:textId="77777777" w:rsidTr="00CF744D">
        <w:tc>
          <w:tcPr>
            <w:tcW w:w="5274" w:type="dxa"/>
            <w:vAlign w:val="center"/>
          </w:tcPr>
          <w:p w14:paraId="2BAFDA2D" w14:textId="3A8ECD3D" w:rsidR="00D66305" w:rsidRPr="00D34C3F" w:rsidRDefault="00D66305" w:rsidP="00CF744D">
            <w:pPr>
              <w:spacing w:beforeLines="40" w:before="96" w:afterLines="40" w:after="96"/>
              <w:rPr>
                <w:rFonts w:ascii="Noto Serif Armenian Light" w:hAnsi="Noto Serif Armenian Light"/>
                <w:bCs/>
                <w:sz w:val="18"/>
                <w:szCs w:val="18"/>
              </w:rPr>
            </w:pPr>
          </w:p>
        </w:tc>
        <w:tc>
          <w:tcPr>
            <w:tcW w:w="5216" w:type="dxa"/>
            <w:vAlign w:val="center"/>
          </w:tcPr>
          <w:p w14:paraId="1451C04D" w14:textId="73F5DF92" w:rsidR="00D66305" w:rsidRPr="00D34C3F" w:rsidRDefault="00D66305" w:rsidP="00CF744D">
            <w:pPr>
              <w:spacing w:beforeLines="40" w:before="96" w:afterLines="40" w:after="96"/>
              <w:rPr>
                <w:rFonts w:ascii="Noto Serif Armenian Light" w:hAnsi="Noto Serif Armenian Light"/>
                <w:bCs/>
                <w:sz w:val="18"/>
                <w:szCs w:val="18"/>
              </w:rPr>
            </w:pPr>
          </w:p>
        </w:tc>
      </w:tr>
      <w:tr w:rsidR="00D66305" w:rsidRPr="00D34C3F" w14:paraId="53F253C6" w14:textId="77777777" w:rsidTr="00CF744D">
        <w:tc>
          <w:tcPr>
            <w:tcW w:w="10490" w:type="dxa"/>
            <w:gridSpan w:val="2"/>
            <w:shd w:val="clear" w:color="auto" w:fill="C9B5EF"/>
            <w:vAlign w:val="center"/>
          </w:tcPr>
          <w:p w14:paraId="19D322FF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34C3F">
              <w:rPr>
                <w:rFonts w:ascii="Noto Serif Armenian Light" w:hAnsi="Noto Serif Armenian Light"/>
                <w:b/>
                <w:sz w:val="18"/>
                <w:szCs w:val="18"/>
              </w:rPr>
              <w:t>Nature of injury</w:t>
            </w:r>
          </w:p>
        </w:tc>
      </w:tr>
      <w:tr w:rsidR="00D66305" w:rsidRPr="00D34C3F" w14:paraId="0574E3CC" w14:textId="77777777" w:rsidTr="00CF744D">
        <w:tc>
          <w:tcPr>
            <w:tcW w:w="10490" w:type="dxa"/>
            <w:gridSpan w:val="2"/>
            <w:vAlign w:val="center"/>
          </w:tcPr>
          <w:p w14:paraId="1284A32E" w14:textId="2FDDF290" w:rsidR="00D66305" w:rsidRPr="00D34C3F" w:rsidRDefault="00D66305" w:rsidP="00CF744D">
            <w:pPr>
              <w:spacing w:beforeLines="40" w:before="96" w:afterLines="40" w:after="96"/>
              <w:rPr>
                <w:rFonts w:ascii="Noto Serif Armenian Light" w:hAnsi="Noto Serif Armenian Light" w:cs="Arial"/>
                <w:bCs/>
                <w:sz w:val="18"/>
                <w:szCs w:val="18"/>
              </w:rPr>
            </w:pPr>
          </w:p>
        </w:tc>
      </w:tr>
    </w:tbl>
    <w:p w14:paraId="7053B28B" w14:textId="77777777" w:rsidR="00D66305" w:rsidRPr="00D34C3F" w:rsidRDefault="00D66305" w:rsidP="00D66305">
      <w:pPr>
        <w:jc w:val="center"/>
        <w:rPr>
          <w:b/>
          <w:bCs/>
          <w:color w:val="533E7C" w:themeColor="accent1"/>
          <w:sz w:val="2"/>
          <w:szCs w:val="2"/>
        </w:rPr>
      </w:pPr>
    </w:p>
    <w:tbl>
      <w:tblPr>
        <w:tblpPr w:leftFromText="180" w:rightFromText="180" w:vertAnchor="text" w:horzAnchor="margin" w:tblpY="191"/>
        <w:tblW w:w="10490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D66305" w:rsidRPr="00D34C3F" w14:paraId="30D51F5C" w14:textId="77777777" w:rsidTr="00CF744D">
        <w:tc>
          <w:tcPr>
            <w:tcW w:w="5245" w:type="dxa"/>
            <w:shd w:val="clear" w:color="auto" w:fill="C9B5EF"/>
            <w:vAlign w:val="center"/>
          </w:tcPr>
          <w:p w14:paraId="55F5697E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>
              <w:rPr>
                <w:rFonts w:ascii="Noto Serif Armenian Light" w:hAnsi="Noto Serif Armenian Light"/>
                <w:b/>
                <w:sz w:val="18"/>
                <w:szCs w:val="18"/>
              </w:rPr>
              <w:t>Pre-injury employment</w:t>
            </w:r>
          </w:p>
        </w:tc>
        <w:tc>
          <w:tcPr>
            <w:tcW w:w="5245" w:type="dxa"/>
            <w:shd w:val="clear" w:color="auto" w:fill="C9B5EF"/>
            <w:vAlign w:val="center"/>
          </w:tcPr>
          <w:p w14:paraId="42DCEF4C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34C3F">
              <w:rPr>
                <w:rFonts w:ascii="Noto Serif Armenian Light" w:hAnsi="Noto Serif Armenian Light"/>
                <w:b/>
                <w:sz w:val="18"/>
                <w:szCs w:val="18"/>
              </w:rPr>
              <w:t>Preinjury days and hours</w:t>
            </w:r>
          </w:p>
        </w:tc>
      </w:tr>
      <w:tr w:rsidR="00D66305" w:rsidRPr="00D34C3F" w14:paraId="424BBE32" w14:textId="77777777" w:rsidTr="00CF744D">
        <w:tc>
          <w:tcPr>
            <w:tcW w:w="5245" w:type="dxa"/>
            <w:tcBorders>
              <w:bottom w:val="dashSmallGap" w:sz="4" w:space="0" w:color="BFBFBF"/>
            </w:tcBorders>
          </w:tcPr>
          <w:p w14:paraId="7B20E3B6" w14:textId="10C48E21" w:rsidR="00D66305" w:rsidRPr="00D34C3F" w:rsidRDefault="00D66305" w:rsidP="00CF744D">
            <w:pPr>
              <w:spacing w:beforeLines="40" w:before="96" w:afterLines="40" w:after="96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dashSmallGap" w:sz="4" w:space="0" w:color="BFBFBF"/>
            </w:tcBorders>
          </w:tcPr>
          <w:p w14:paraId="37CCAE69" w14:textId="70AF5108" w:rsidR="00D66305" w:rsidRPr="00D34C3F" w:rsidRDefault="00D66305" w:rsidP="00CF744D">
            <w:pPr>
              <w:spacing w:beforeLines="40" w:before="96" w:afterLines="40" w:after="96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</w:tr>
    </w:tbl>
    <w:p w14:paraId="6ECC6C03" w14:textId="77777777" w:rsidR="00D66305" w:rsidRDefault="00D66305" w:rsidP="00D66305">
      <w:pPr>
        <w:rPr>
          <w:rFonts w:ascii="Noto Serif Armenian Light" w:hAnsi="Noto Serif Armenian Light"/>
          <w:sz w:val="10"/>
          <w:szCs w:val="16"/>
        </w:rPr>
      </w:pPr>
    </w:p>
    <w:tbl>
      <w:tblPr>
        <w:tblpPr w:leftFromText="180" w:rightFromText="180" w:vertAnchor="page" w:horzAnchor="margin" w:tblpY="8536"/>
        <w:tblW w:w="10490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1E0" w:firstRow="1" w:lastRow="1" w:firstColumn="1" w:lastColumn="1" w:noHBand="0" w:noVBand="0"/>
      </w:tblPr>
      <w:tblGrid>
        <w:gridCol w:w="10490"/>
      </w:tblGrid>
      <w:tr w:rsidR="00D66305" w:rsidRPr="00C479A5" w14:paraId="6ADF7249" w14:textId="77777777" w:rsidTr="00CF744D">
        <w:tc>
          <w:tcPr>
            <w:tcW w:w="10490" w:type="dxa"/>
            <w:shd w:val="clear" w:color="auto" w:fill="533E7C"/>
          </w:tcPr>
          <w:p w14:paraId="3358A5DA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34C3F">
              <w:rPr>
                <w:rFonts w:ascii="Noto Serif Armenian Light" w:hAnsi="Noto Serif Armenian Light"/>
                <w:b/>
                <w:color w:val="FFFFFF" w:themeColor="background1"/>
                <w:sz w:val="18"/>
                <w:szCs w:val="18"/>
              </w:rPr>
              <w:t>Return to work goal</w:t>
            </w:r>
          </w:p>
        </w:tc>
      </w:tr>
      <w:tr w:rsidR="00D66305" w:rsidRPr="00C479A5" w14:paraId="7CB92B2E" w14:textId="77777777" w:rsidTr="00CF744D">
        <w:trPr>
          <w:trHeight w:val="2004"/>
        </w:trPr>
        <w:tc>
          <w:tcPr>
            <w:tcW w:w="10490" w:type="dxa"/>
          </w:tcPr>
          <w:p w14:paraId="19304F69" w14:textId="77777777" w:rsidR="00D66305" w:rsidRPr="00D34C3F" w:rsidRDefault="00E277DA" w:rsidP="00CF744D">
            <w:pPr>
              <w:tabs>
                <w:tab w:val="left" w:pos="650"/>
              </w:tabs>
              <w:spacing w:beforeLines="40" w:before="96" w:afterLines="40" w:after="96"/>
              <w:rPr>
                <w:rFonts w:ascii="Noto Serif Armenian Light" w:hAnsi="Noto Serif Armenian Light"/>
                <w:sz w:val="18"/>
                <w:szCs w:val="18"/>
              </w:rPr>
            </w:pPr>
            <w:sdt>
              <w:sdtPr>
                <w:rPr>
                  <w:rFonts w:ascii="Noto Serif Armenian Light" w:hAnsi="Noto Serif Armenian Light"/>
                  <w:sz w:val="18"/>
                  <w:szCs w:val="18"/>
                </w:rPr>
                <w:id w:val="135684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05" w:rsidRPr="00D34C3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305" w:rsidRPr="00D34C3F">
              <w:rPr>
                <w:rFonts w:ascii="Noto Serif Armenian Light" w:hAnsi="Noto Serif Armenian Light"/>
                <w:sz w:val="18"/>
                <w:szCs w:val="18"/>
              </w:rPr>
              <w:t xml:space="preserve"> (</w:t>
            </w:r>
            <w:proofErr w:type="spellStart"/>
            <w:r w:rsidR="00D66305" w:rsidRPr="00D34C3F">
              <w:rPr>
                <w:rFonts w:ascii="Noto Serif Armenian Light" w:hAnsi="Noto Serif Armenian Light"/>
                <w:sz w:val="18"/>
                <w:szCs w:val="18"/>
              </w:rPr>
              <w:t>i</w:t>
            </w:r>
            <w:proofErr w:type="spellEnd"/>
            <w:r w:rsidR="00D66305" w:rsidRPr="00D34C3F">
              <w:rPr>
                <w:rFonts w:ascii="Noto Serif Armenian Light" w:hAnsi="Noto Serif Armenian Light"/>
                <w:sz w:val="18"/>
                <w:szCs w:val="18"/>
              </w:rPr>
              <w:t>)The worker’s return to the pre-injury employment with the pre-injury employer</w:t>
            </w:r>
          </w:p>
          <w:p w14:paraId="6D633068" w14:textId="77777777" w:rsidR="00D66305" w:rsidRPr="00D34C3F" w:rsidRDefault="00E277DA" w:rsidP="00CF744D">
            <w:pPr>
              <w:tabs>
                <w:tab w:val="left" w:pos="650"/>
              </w:tabs>
              <w:spacing w:beforeLines="40" w:before="96" w:afterLines="40" w:after="96"/>
              <w:rPr>
                <w:rFonts w:ascii="Noto Serif Armenian Light" w:hAnsi="Noto Serif Armenian Light"/>
                <w:sz w:val="18"/>
                <w:szCs w:val="18"/>
              </w:rPr>
            </w:pPr>
            <w:sdt>
              <w:sdtPr>
                <w:rPr>
                  <w:rFonts w:ascii="Noto Serif Armenian Light" w:hAnsi="Noto Serif Armenian Light"/>
                  <w:sz w:val="18"/>
                  <w:szCs w:val="18"/>
                </w:rPr>
                <w:id w:val="-11498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05" w:rsidRPr="00D34C3F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305" w:rsidRPr="00D34C3F">
              <w:rPr>
                <w:rFonts w:ascii="Noto Serif Armenian Light" w:hAnsi="Noto Serif Armenian Light"/>
                <w:sz w:val="18"/>
                <w:szCs w:val="18"/>
              </w:rPr>
              <w:t xml:space="preserve"> (ii)The worker’s return to different employment with the pre-injury employer</w:t>
            </w:r>
          </w:p>
          <w:p w14:paraId="1144E7A4" w14:textId="77777777" w:rsidR="00D66305" w:rsidRPr="00D34C3F" w:rsidRDefault="00E277DA" w:rsidP="00CF744D">
            <w:pPr>
              <w:tabs>
                <w:tab w:val="left" w:pos="650"/>
              </w:tabs>
              <w:spacing w:beforeLines="40" w:before="96" w:afterLines="40" w:after="96"/>
              <w:rPr>
                <w:rFonts w:ascii="Noto Serif Armenian Light" w:hAnsi="Noto Serif Armenian Light"/>
                <w:sz w:val="18"/>
                <w:szCs w:val="18"/>
              </w:rPr>
            </w:pPr>
            <w:sdt>
              <w:sdtPr>
                <w:rPr>
                  <w:rFonts w:ascii="Noto Serif Armenian Light" w:hAnsi="Noto Serif Armenian Light"/>
                  <w:sz w:val="18"/>
                  <w:szCs w:val="18"/>
                </w:rPr>
                <w:id w:val="36033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05" w:rsidRPr="00D34C3F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305" w:rsidRPr="00D34C3F">
              <w:rPr>
                <w:rFonts w:ascii="Noto Serif Armenian Light" w:hAnsi="Noto Serif Armenian Light"/>
                <w:sz w:val="18"/>
                <w:szCs w:val="18"/>
              </w:rPr>
              <w:t xml:space="preserve"> (iii)The worker’s return to the pre-injury employment but with a different employer</w:t>
            </w:r>
          </w:p>
          <w:p w14:paraId="1B773AC0" w14:textId="494E88F8" w:rsidR="00D66305" w:rsidRPr="00D34C3F" w:rsidRDefault="00E277DA" w:rsidP="00CF744D">
            <w:pPr>
              <w:tabs>
                <w:tab w:val="left" w:pos="650"/>
              </w:tabs>
              <w:spacing w:beforeLines="40" w:before="96" w:afterLines="40" w:after="96"/>
              <w:rPr>
                <w:rFonts w:ascii="Noto Serif Armenian Light" w:hAnsi="Noto Serif Armenian Light"/>
                <w:sz w:val="18"/>
                <w:szCs w:val="18"/>
              </w:rPr>
            </w:pPr>
            <w:sdt>
              <w:sdtPr>
                <w:rPr>
                  <w:rFonts w:ascii="Noto Serif Armenian Light" w:hAnsi="Noto Serif Armenian Light"/>
                  <w:sz w:val="18"/>
                  <w:szCs w:val="18"/>
                </w:rPr>
                <w:id w:val="-4234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6305" w:rsidRPr="00D34C3F">
              <w:rPr>
                <w:rFonts w:ascii="Noto Serif Armenian Light" w:hAnsi="Noto Serif Armenian Light"/>
                <w:sz w:val="18"/>
                <w:szCs w:val="18"/>
              </w:rPr>
              <w:t xml:space="preserve"> (iv)The worker’s return to different employment with a different employer</w:t>
            </w:r>
          </w:p>
          <w:p w14:paraId="481585C1" w14:textId="77777777" w:rsidR="00D66305" w:rsidRPr="00D34C3F" w:rsidRDefault="00E277DA" w:rsidP="00CF744D">
            <w:pPr>
              <w:spacing w:beforeLines="40" w:before="96" w:afterLines="40" w:after="96"/>
              <w:rPr>
                <w:rFonts w:ascii="Noto Serif Armenian Light" w:hAnsi="Noto Serif Armenian Light"/>
                <w:sz w:val="18"/>
                <w:szCs w:val="18"/>
              </w:rPr>
            </w:pPr>
            <w:sdt>
              <w:sdtPr>
                <w:rPr>
                  <w:rFonts w:ascii="Noto Serif Armenian Light" w:hAnsi="Noto Serif Armenian Light"/>
                  <w:sz w:val="18"/>
                  <w:szCs w:val="18"/>
                </w:rPr>
                <w:id w:val="-7453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305" w:rsidRPr="00D34C3F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66305" w:rsidRPr="00D34C3F">
              <w:rPr>
                <w:rFonts w:ascii="Noto Serif Armenian Light" w:hAnsi="Noto Serif Armenian Light"/>
                <w:sz w:val="18"/>
                <w:szCs w:val="18"/>
              </w:rPr>
              <w:t xml:space="preserve"> (v)The worker's return to independence within the community</w:t>
            </w:r>
          </w:p>
        </w:tc>
      </w:tr>
    </w:tbl>
    <w:p w14:paraId="66BA7D64" w14:textId="77777777" w:rsidR="00D66305" w:rsidRPr="00D34C3F" w:rsidRDefault="00D66305" w:rsidP="00D66305">
      <w:pPr>
        <w:rPr>
          <w:rFonts w:ascii="Noto Serif Armenian Light" w:hAnsi="Noto Serif Armenian Light"/>
          <w:sz w:val="2"/>
          <w:szCs w:val="8"/>
        </w:rPr>
      </w:pPr>
    </w:p>
    <w:p w14:paraId="1B6964EF" w14:textId="77777777" w:rsidR="00D66305" w:rsidRPr="00D34C3F" w:rsidRDefault="00D66305" w:rsidP="00D66305">
      <w:pPr>
        <w:rPr>
          <w:rFonts w:ascii="Noto Serif Armenian Light" w:hAnsi="Noto Serif Armenian Light"/>
          <w:sz w:val="2"/>
          <w:szCs w:val="8"/>
        </w:rPr>
      </w:pPr>
    </w:p>
    <w:tbl>
      <w:tblPr>
        <w:tblW w:w="10603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ook w:val="0000" w:firstRow="0" w:lastRow="0" w:firstColumn="0" w:lastColumn="0" w:noHBand="0" w:noVBand="0"/>
      </w:tblPr>
      <w:tblGrid>
        <w:gridCol w:w="997"/>
        <w:gridCol w:w="1548"/>
        <w:gridCol w:w="2968"/>
        <w:gridCol w:w="565"/>
        <w:gridCol w:w="146"/>
        <w:gridCol w:w="2686"/>
        <w:gridCol w:w="1664"/>
        <w:gridCol w:w="29"/>
      </w:tblGrid>
      <w:tr w:rsidR="00D66305" w:rsidRPr="00D34C3F" w14:paraId="2B43F5A3" w14:textId="77777777" w:rsidTr="00CF744D">
        <w:trPr>
          <w:gridAfter w:val="1"/>
          <w:wAfter w:w="29" w:type="dxa"/>
        </w:trPr>
        <w:tc>
          <w:tcPr>
            <w:tcW w:w="997" w:type="dxa"/>
            <w:shd w:val="clear" w:color="auto" w:fill="533E7C"/>
            <w:vAlign w:val="center"/>
          </w:tcPr>
          <w:p w14:paraId="3551E51D" w14:textId="77777777" w:rsidR="00D66305" w:rsidRPr="00D34C3F" w:rsidRDefault="00D66305" w:rsidP="00CF744D">
            <w:pPr>
              <w:pStyle w:val="Heading6"/>
              <w:spacing w:after="4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  <w:r w:rsidRPr="00D34C3F">
              <w:rPr>
                <w:rFonts w:ascii="Noto Serif Armenian Light" w:hAnsi="Noto Serif Armenian Light" w:cs="Arial"/>
                <w:b/>
                <w:bCs/>
                <w:color w:val="FFFFFF" w:themeColor="background1"/>
                <w:sz w:val="18"/>
                <w:szCs w:val="18"/>
              </w:rPr>
              <w:t>Goal</w:t>
            </w:r>
            <w:r w:rsidRPr="00D34C3F">
              <w:rPr>
                <w:rFonts w:ascii="Noto Serif Armenian Light" w:hAnsi="Noto Serif Armenian Light" w:cs="Arial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9577" w:type="dxa"/>
            <w:gridSpan w:val="6"/>
            <w:shd w:val="clear" w:color="auto" w:fill="auto"/>
          </w:tcPr>
          <w:p w14:paraId="21CF5D88" w14:textId="77777777" w:rsidR="00D66305" w:rsidRPr="00D34C3F" w:rsidRDefault="00D66305" w:rsidP="00CF744D">
            <w:pPr>
              <w:spacing w:before="40" w:after="4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  <w:r w:rsidRPr="00D34C3F"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  <w:t>To improve function with daily living tasks and to identify suitable work options by 31.05.2024</w:t>
            </w:r>
          </w:p>
        </w:tc>
      </w:tr>
      <w:tr w:rsidR="00D66305" w:rsidRPr="00D34C3F" w14:paraId="536D1240" w14:textId="77777777" w:rsidTr="00CF744D">
        <w:trPr>
          <w:gridAfter w:val="1"/>
          <w:wAfter w:w="29" w:type="dxa"/>
          <w:trHeight w:val="418"/>
        </w:trPr>
        <w:tc>
          <w:tcPr>
            <w:tcW w:w="6224" w:type="dxa"/>
            <w:gridSpan w:val="5"/>
            <w:shd w:val="clear" w:color="auto" w:fill="FFFAEC" w:themeFill="accent4"/>
          </w:tcPr>
          <w:p w14:paraId="69332FC6" w14:textId="77777777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  <w:r w:rsidRPr="00D34C3F"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  <w:t>Actions to complete this goal:</w:t>
            </w:r>
          </w:p>
        </w:tc>
        <w:tc>
          <w:tcPr>
            <w:tcW w:w="2686" w:type="dxa"/>
            <w:shd w:val="clear" w:color="auto" w:fill="FFFAEC" w:themeFill="accent4"/>
          </w:tcPr>
          <w:p w14:paraId="6BBCBCA8" w14:textId="77777777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  <w:r w:rsidRPr="00D34C3F"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  <w:t>Party responsible for this action:</w:t>
            </w:r>
          </w:p>
        </w:tc>
        <w:tc>
          <w:tcPr>
            <w:tcW w:w="1664" w:type="dxa"/>
            <w:shd w:val="clear" w:color="auto" w:fill="FFFAEC" w:themeFill="accent4"/>
          </w:tcPr>
          <w:p w14:paraId="429E714B" w14:textId="77777777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  <w:r w:rsidRPr="00D34C3F"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  <w:t>Due Date:</w:t>
            </w:r>
          </w:p>
        </w:tc>
      </w:tr>
      <w:tr w:rsidR="00D66305" w:rsidRPr="00D34C3F" w14:paraId="1A2B64D7" w14:textId="77777777" w:rsidTr="00CF744D">
        <w:trPr>
          <w:gridAfter w:val="1"/>
          <w:wAfter w:w="29" w:type="dxa"/>
          <w:trHeight w:val="418"/>
        </w:trPr>
        <w:tc>
          <w:tcPr>
            <w:tcW w:w="6224" w:type="dxa"/>
            <w:gridSpan w:val="5"/>
            <w:shd w:val="clear" w:color="auto" w:fill="auto"/>
          </w:tcPr>
          <w:p w14:paraId="1A621072" w14:textId="5EC2DCC0" w:rsidR="00D66305" w:rsidRPr="00C42991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3F1DAE2B" w14:textId="6B48B133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14:paraId="70AF8FC5" w14:textId="64E9755F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66305" w:rsidRPr="00D34C3F" w14:paraId="0EB5B295" w14:textId="77777777" w:rsidTr="00CF744D">
        <w:trPr>
          <w:gridAfter w:val="1"/>
          <w:wAfter w:w="29" w:type="dxa"/>
          <w:trHeight w:val="418"/>
        </w:trPr>
        <w:tc>
          <w:tcPr>
            <w:tcW w:w="6224" w:type="dxa"/>
            <w:gridSpan w:val="5"/>
            <w:shd w:val="clear" w:color="auto" w:fill="auto"/>
          </w:tcPr>
          <w:p w14:paraId="0DC851B8" w14:textId="50C5BD85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58F3A981" w14:textId="0DDF7630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14:paraId="16BA9368" w14:textId="749B88E4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6305" w:rsidRPr="00D34C3F" w14:paraId="634DD705" w14:textId="77777777" w:rsidTr="00CF744D">
        <w:trPr>
          <w:gridAfter w:val="1"/>
          <w:wAfter w:w="29" w:type="dxa"/>
          <w:trHeight w:val="418"/>
        </w:trPr>
        <w:tc>
          <w:tcPr>
            <w:tcW w:w="6224" w:type="dxa"/>
            <w:gridSpan w:val="5"/>
            <w:shd w:val="clear" w:color="auto" w:fill="auto"/>
          </w:tcPr>
          <w:p w14:paraId="6B90C1A3" w14:textId="1BB84B93" w:rsidR="00D66305" w:rsidRPr="00102D4D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2B617D4E" w14:textId="3CC99079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14:paraId="5610F32D" w14:textId="4D0465FE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6305" w:rsidRPr="00D34C3F" w14:paraId="333821AA" w14:textId="77777777" w:rsidTr="00CF744D">
        <w:trPr>
          <w:gridAfter w:val="1"/>
          <w:wAfter w:w="29" w:type="dxa"/>
          <w:trHeight w:val="418"/>
        </w:trPr>
        <w:tc>
          <w:tcPr>
            <w:tcW w:w="6224" w:type="dxa"/>
            <w:gridSpan w:val="5"/>
            <w:shd w:val="clear" w:color="auto" w:fill="auto"/>
          </w:tcPr>
          <w:p w14:paraId="3C3EB435" w14:textId="5B3D25FA" w:rsidR="00D66305" w:rsidRPr="00102D4D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4C94237B" w14:textId="67DE6E5F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14:paraId="6A21F16F" w14:textId="0838032C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66305" w:rsidRPr="00D34C3F" w14:paraId="1E76C9BA" w14:textId="77777777" w:rsidTr="00CF744D">
        <w:trPr>
          <w:gridAfter w:val="1"/>
          <w:wAfter w:w="29" w:type="dxa"/>
          <w:trHeight w:val="418"/>
        </w:trPr>
        <w:tc>
          <w:tcPr>
            <w:tcW w:w="6224" w:type="dxa"/>
            <w:gridSpan w:val="5"/>
            <w:shd w:val="clear" w:color="auto" w:fill="auto"/>
          </w:tcPr>
          <w:p w14:paraId="0B7057A5" w14:textId="1E25EEB5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auto"/>
          </w:tcPr>
          <w:p w14:paraId="6FDF0318" w14:textId="56192825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</w:tcPr>
          <w:p w14:paraId="5986ABB9" w14:textId="53E6BE23" w:rsidR="00D66305" w:rsidRPr="00D34C3F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6305" w:rsidRPr="00D74911" w14:paraId="1457E9C0" w14:textId="77777777" w:rsidTr="00CF744D">
        <w:tblPrEx>
          <w:tblBorders>
            <w:top w:val="single" w:sz="4" w:space="0" w:color="FFFFFF" w:themeColor="accent6"/>
            <w:left w:val="single" w:sz="4" w:space="0" w:color="FFFFFF" w:themeColor="accent6"/>
            <w:bottom w:val="single" w:sz="4" w:space="0" w:color="FFFFFF" w:themeColor="accent6"/>
            <w:right w:val="single" w:sz="4" w:space="0" w:color="FFFFFF" w:themeColor="accent6"/>
            <w:insideH w:val="single" w:sz="4" w:space="0" w:color="FFFFFF" w:themeColor="accent6"/>
            <w:insideV w:val="single" w:sz="4" w:space="0" w:color="FFFFFF" w:themeColor="accent6"/>
          </w:tblBorders>
        </w:tblPrEx>
        <w:trPr>
          <w:gridAfter w:val="1"/>
          <w:wAfter w:w="29" w:type="dxa"/>
        </w:trPr>
        <w:tc>
          <w:tcPr>
            <w:tcW w:w="10574" w:type="dxa"/>
            <w:gridSpan w:val="7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533E7C"/>
            <w:vAlign w:val="center"/>
          </w:tcPr>
          <w:p w14:paraId="4E259F2A" w14:textId="77777777" w:rsidR="00D66305" w:rsidRPr="00D74911" w:rsidRDefault="00D66305" w:rsidP="00CF744D">
            <w:pPr>
              <w:pStyle w:val="Heading6"/>
              <w:spacing w:after="40"/>
              <w:jc w:val="left"/>
              <w:rPr>
                <w:rFonts w:ascii="Noto Serif Armenian Light" w:hAnsi="Noto Serif Armenian Light" w:cs="Arial"/>
                <w:color w:val="000000" w:themeColor="text1"/>
                <w:sz w:val="20"/>
              </w:rPr>
            </w:pPr>
            <w:r w:rsidRPr="00D34C3F">
              <w:rPr>
                <w:rFonts w:ascii="Noto Serif Armenian Light" w:hAnsi="Noto Serif Armenian Light" w:cs="Arial"/>
                <w:b/>
                <w:bCs/>
                <w:color w:val="FFFFFF" w:themeColor="background1"/>
                <w:sz w:val="20"/>
              </w:rPr>
              <w:t>Treatment</w:t>
            </w:r>
            <w:r w:rsidRPr="00D74911">
              <w:rPr>
                <w:rFonts w:ascii="Noto Serif Armenian Light" w:hAnsi="Noto Serif Armenian Light" w:cs="Arial"/>
                <w:color w:val="FFFFFF" w:themeColor="background1"/>
                <w:sz w:val="20"/>
              </w:rPr>
              <w:t xml:space="preserve"> </w:t>
            </w:r>
            <w:r w:rsidRPr="00D34C3F">
              <w:rPr>
                <w:rFonts w:ascii="Noto Serif Armenian Light" w:hAnsi="Noto Serif Armenian Light" w:cs="Arial"/>
                <w:b/>
                <w:bCs/>
                <w:color w:val="FFFFFF" w:themeColor="background1"/>
                <w:sz w:val="20"/>
              </w:rPr>
              <w:t>Plan</w:t>
            </w:r>
            <w:r w:rsidRPr="00D74911">
              <w:rPr>
                <w:rFonts w:ascii="Noto Serif Armenian Light" w:hAnsi="Noto Serif Armenian Light" w:cs="Arial"/>
                <w:color w:val="FFFFFF" w:themeColor="background1"/>
                <w:sz w:val="20"/>
              </w:rPr>
              <w:t xml:space="preserve"> </w:t>
            </w:r>
          </w:p>
        </w:tc>
      </w:tr>
      <w:tr w:rsidR="00D66305" w:rsidRPr="00D74911" w14:paraId="13ED5C3B" w14:textId="77777777" w:rsidTr="00CF744D">
        <w:tblPrEx>
          <w:tblBorders>
            <w:top w:val="single" w:sz="4" w:space="0" w:color="FFFFFF" w:themeColor="accent6"/>
            <w:left w:val="single" w:sz="4" w:space="0" w:color="FFFFFF" w:themeColor="accent6"/>
            <w:bottom w:val="single" w:sz="4" w:space="0" w:color="FFFFFF" w:themeColor="accent6"/>
            <w:right w:val="single" w:sz="4" w:space="0" w:color="FFFFFF" w:themeColor="accent6"/>
            <w:insideH w:val="single" w:sz="4" w:space="0" w:color="FFFFFF" w:themeColor="accent6"/>
            <w:insideV w:val="single" w:sz="4" w:space="0" w:color="FFFFFF" w:themeColor="accent6"/>
          </w:tblBorders>
        </w:tblPrEx>
        <w:trPr>
          <w:gridAfter w:val="1"/>
          <w:wAfter w:w="29" w:type="dxa"/>
          <w:trHeight w:val="228"/>
        </w:trPr>
        <w:tc>
          <w:tcPr>
            <w:tcW w:w="2545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FFAEC" w:themeFill="accent4"/>
            <w:vAlign w:val="center"/>
          </w:tcPr>
          <w:p w14:paraId="0BAF15EA" w14:textId="77777777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  <w:r w:rsidRPr="00D74911"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  <w:t xml:space="preserve">Treating party </w:t>
            </w:r>
          </w:p>
        </w:tc>
        <w:tc>
          <w:tcPr>
            <w:tcW w:w="2968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FFAEC" w:themeFill="accent4"/>
            <w:vAlign w:val="center"/>
          </w:tcPr>
          <w:p w14:paraId="56E85719" w14:textId="77777777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  <w:r w:rsidRPr="00D74911"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  <w:t>Frequency of treatment</w:t>
            </w:r>
          </w:p>
        </w:tc>
        <w:tc>
          <w:tcPr>
            <w:tcW w:w="506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FFFAEC" w:themeFill="accent4"/>
            <w:vAlign w:val="center"/>
          </w:tcPr>
          <w:p w14:paraId="2A62308D" w14:textId="77777777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  <w:r w:rsidRPr="00D74911"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  <w:t>Treatment plan modality</w:t>
            </w:r>
          </w:p>
        </w:tc>
      </w:tr>
      <w:tr w:rsidR="00D66305" w:rsidRPr="00D74911" w14:paraId="34D593B3" w14:textId="77777777" w:rsidTr="00CF744D">
        <w:tblPrEx>
          <w:tblBorders>
            <w:top w:val="single" w:sz="4" w:space="0" w:color="FFFFFF" w:themeColor="accent6"/>
            <w:left w:val="single" w:sz="4" w:space="0" w:color="FFFFFF" w:themeColor="accent6"/>
            <w:bottom w:val="single" w:sz="4" w:space="0" w:color="FFFFFF" w:themeColor="accent6"/>
            <w:right w:val="single" w:sz="4" w:space="0" w:color="FFFFFF" w:themeColor="accent6"/>
            <w:insideH w:val="single" w:sz="4" w:space="0" w:color="FFFFFF" w:themeColor="accent6"/>
            <w:insideV w:val="single" w:sz="4" w:space="0" w:color="FFFFFF" w:themeColor="accent6"/>
          </w:tblBorders>
        </w:tblPrEx>
        <w:trPr>
          <w:gridAfter w:val="1"/>
          <w:wAfter w:w="29" w:type="dxa"/>
          <w:trHeight w:val="405"/>
        </w:trPr>
        <w:tc>
          <w:tcPr>
            <w:tcW w:w="2545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13F7F018" w14:textId="3F4D11DC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29C28616" w14:textId="21BBDE54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6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269ECAC4" w14:textId="3043525F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6305" w:rsidRPr="00D74911" w14:paraId="1C06318C" w14:textId="77777777" w:rsidTr="00CF744D">
        <w:tblPrEx>
          <w:tblBorders>
            <w:top w:val="single" w:sz="4" w:space="0" w:color="FFFFFF" w:themeColor="accent6"/>
            <w:left w:val="single" w:sz="4" w:space="0" w:color="FFFFFF" w:themeColor="accent6"/>
            <w:bottom w:val="single" w:sz="4" w:space="0" w:color="FFFFFF" w:themeColor="accent6"/>
            <w:right w:val="single" w:sz="4" w:space="0" w:color="FFFFFF" w:themeColor="accent6"/>
            <w:insideH w:val="single" w:sz="4" w:space="0" w:color="FFFFFF" w:themeColor="accent6"/>
            <w:insideV w:val="single" w:sz="4" w:space="0" w:color="FFFFFF" w:themeColor="accent6"/>
          </w:tblBorders>
        </w:tblPrEx>
        <w:trPr>
          <w:gridAfter w:val="1"/>
          <w:wAfter w:w="29" w:type="dxa"/>
          <w:trHeight w:val="405"/>
        </w:trPr>
        <w:tc>
          <w:tcPr>
            <w:tcW w:w="2545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00901359" w14:textId="3743F736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3242DE3A" w14:textId="0F4077E3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6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1966E905" w14:textId="0AB2FA7E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66305" w:rsidRPr="00D74911" w14:paraId="65AFD447" w14:textId="77777777" w:rsidTr="00CF744D">
        <w:tblPrEx>
          <w:tblBorders>
            <w:top w:val="single" w:sz="4" w:space="0" w:color="FFFFFF" w:themeColor="accent6"/>
            <w:left w:val="single" w:sz="4" w:space="0" w:color="FFFFFF" w:themeColor="accent6"/>
            <w:bottom w:val="single" w:sz="4" w:space="0" w:color="FFFFFF" w:themeColor="accent6"/>
            <w:right w:val="single" w:sz="4" w:space="0" w:color="FFFFFF" w:themeColor="accent6"/>
            <w:insideH w:val="single" w:sz="4" w:space="0" w:color="FFFFFF" w:themeColor="accent6"/>
            <w:insideV w:val="single" w:sz="4" w:space="0" w:color="FFFFFF" w:themeColor="accent6"/>
          </w:tblBorders>
        </w:tblPrEx>
        <w:trPr>
          <w:gridAfter w:val="1"/>
          <w:wAfter w:w="29" w:type="dxa"/>
          <w:trHeight w:val="405"/>
        </w:trPr>
        <w:tc>
          <w:tcPr>
            <w:tcW w:w="2545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34A77B56" w14:textId="44EE1DDD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183363EB" w14:textId="6906CCDD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6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068CE167" w14:textId="456FB1DA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66305" w:rsidRPr="00D74911" w14:paraId="4BBCD576" w14:textId="77777777" w:rsidTr="00CF744D">
        <w:tblPrEx>
          <w:tblBorders>
            <w:top w:val="single" w:sz="4" w:space="0" w:color="FFFFFF" w:themeColor="accent6"/>
            <w:left w:val="single" w:sz="4" w:space="0" w:color="FFFFFF" w:themeColor="accent6"/>
            <w:bottom w:val="single" w:sz="4" w:space="0" w:color="FFFFFF" w:themeColor="accent6"/>
            <w:right w:val="single" w:sz="4" w:space="0" w:color="FFFFFF" w:themeColor="accent6"/>
            <w:insideH w:val="single" w:sz="4" w:space="0" w:color="FFFFFF" w:themeColor="accent6"/>
            <w:insideV w:val="single" w:sz="4" w:space="0" w:color="FFFFFF" w:themeColor="accent6"/>
          </w:tblBorders>
        </w:tblPrEx>
        <w:trPr>
          <w:gridAfter w:val="1"/>
          <w:wAfter w:w="29" w:type="dxa"/>
          <w:trHeight w:val="405"/>
        </w:trPr>
        <w:tc>
          <w:tcPr>
            <w:tcW w:w="2545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256F99E9" w14:textId="71AD5AA8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45704B9F" w14:textId="5D3FBFC9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6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0011F3A6" w14:textId="7DFC907B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66305" w:rsidRPr="00D74911" w14:paraId="7DFCF0E1" w14:textId="77777777" w:rsidTr="00CF744D">
        <w:tblPrEx>
          <w:tblBorders>
            <w:top w:val="single" w:sz="4" w:space="0" w:color="FFFFFF" w:themeColor="accent6"/>
            <w:left w:val="single" w:sz="4" w:space="0" w:color="FFFFFF" w:themeColor="accent6"/>
            <w:bottom w:val="single" w:sz="4" w:space="0" w:color="FFFFFF" w:themeColor="accent6"/>
            <w:right w:val="single" w:sz="4" w:space="0" w:color="FFFFFF" w:themeColor="accent6"/>
            <w:insideH w:val="single" w:sz="4" w:space="0" w:color="FFFFFF" w:themeColor="accent6"/>
            <w:insideV w:val="single" w:sz="4" w:space="0" w:color="FFFFFF" w:themeColor="accent6"/>
          </w:tblBorders>
        </w:tblPrEx>
        <w:trPr>
          <w:gridAfter w:val="1"/>
          <w:wAfter w:w="29" w:type="dxa"/>
          <w:trHeight w:val="405"/>
        </w:trPr>
        <w:tc>
          <w:tcPr>
            <w:tcW w:w="2545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2655E583" w14:textId="4FE8A365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4852AB4E" w14:textId="04807A83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6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2682AB93" w14:textId="227BDAAA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66305" w:rsidRPr="00D74911" w14:paraId="5D37466E" w14:textId="77777777" w:rsidTr="00CF744D">
        <w:tblPrEx>
          <w:tblBorders>
            <w:top w:val="single" w:sz="4" w:space="0" w:color="FFFFFF" w:themeColor="accent6"/>
            <w:left w:val="single" w:sz="4" w:space="0" w:color="FFFFFF" w:themeColor="accent6"/>
            <w:bottom w:val="single" w:sz="4" w:space="0" w:color="FFFFFF" w:themeColor="accent6"/>
            <w:right w:val="single" w:sz="4" w:space="0" w:color="FFFFFF" w:themeColor="accent6"/>
            <w:insideH w:val="single" w:sz="4" w:space="0" w:color="FFFFFF" w:themeColor="accent6"/>
            <w:insideV w:val="single" w:sz="4" w:space="0" w:color="FFFFFF" w:themeColor="accent6"/>
          </w:tblBorders>
        </w:tblPrEx>
        <w:trPr>
          <w:gridAfter w:val="1"/>
          <w:wAfter w:w="29" w:type="dxa"/>
          <w:trHeight w:val="405"/>
        </w:trPr>
        <w:tc>
          <w:tcPr>
            <w:tcW w:w="2545" w:type="dxa"/>
            <w:gridSpan w:val="2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6BB1D6B4" w14:textId="05A56D00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2086B80B" w14:textId="360C0194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061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  <w:vAlign w:val="center"/>
          </w:tcPr>
          <w:p w14:paraId="6B4F5330" w14:textId="2AD12F30" w:rsidR="00D66305" w:rsidRDefault="00D66305" w:rsidP="00CF744D">
            <w:pPr>
              <w:spacing w:before="80" w:after="80"/>
              <w:rPr>
                <w:rFonts w:ascii="Noto Serif Armenian Light" w:hAnsi="Noto Serif Armenian Light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D66305" w:rsidRPr="00D74911" w14:paraId="0C3FB636" w14:textId="77777777" w:rsidTr="00CF744D">
        <w:tblPrEx>
          <w:tblBorders>
            <w:top w:val="single" w:sz="4" w:space="0" w:color="003D7A"/>
            <w:left w:val="single" w:sz="4" w:space="0" w:color="003D7A"/>
            <w:bottom w:val="single" w:sz="4" w:space="0" w:color="003D7A"/>
            <w:right w:val="single" w:sz="4" w:space="0" w:color="003D7A"/>
            <w:insideH w:val="single" w:sz="4" w:space="0" w:color="003D7A"/>
            <w:insideV w:val="single" w:sz="4" w:space="0" w:color="003D7A"/>
          </w:tblBorders>
          <w:tblLook w:val="01E0" w:firstRow="1" w:lastRow="1" w:firstColumn="1" w:lastColumn="1" w:noHBand="0" w:noVBand="0"/>
        </w:tblPrEx>
        <w:tc>
          <w:tcPr>
            <w:tcW w:w="10603" w:type="dxa"/>
            <w:gridSpan w:val="8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533E7C"/>
            <w:vAlign w:val="center"/>
          </w:tcPr>
          <w:p w14:paraId="2C95DCAD" w14:textId="77777777" w:rsidR="00D66305" w:rsidRPr="00D74911" w:rsidRDefault="00D66305" w:rsidP="00CF744D">
            <w:pPr>
              <w:spacing w:before="40" w:after="40"/>
              <w:ind w:right="-812"/>
              <w:rPr>
                <w:rFonts w:ascii="Noto Serif Armenian Light" w:hAnsi="Noto Serif Armenian Light" w:cs="Arial"/>
                <w:b/>
                <w:color w:val="000000" w:themeColor="text1"/>
                <w:sz w:val="20"/>
              </w:rPr>
            </w:pPr>
            <w:r w:rsidRPr="00D74911">
              <w:rPr>
                <w:rFonts w:ascii="Noto Serif Armenian Light" w:hAnsi="Noto Serif Armenian Light" w:cs="Arial"/>
                <w:color w:val="000000" w:themeColor="text1"/>
                <w:sz w:val="16"/>
                <w:szCs w:val="16"/>
              </w:rPr>
              <w:br w:type="page"/>
            </w:r>
            <w:r w:rsidRPr="00D74911">
              <w:rPr>
                <w:rFonts w:ascii="Noto Serif Armenian Light" w:hAnsi="Noto Serif Armenian Light" w:cs="Arial"/>
                <w:b/>
                <w:color w:val="FFFFFF" w:themeColor="background1"/>
                <w:sz w:val="20"/>
              </w:rPr>
              <w:t>Preparation details</w:t>
            </w:r>
          </w:p>
        </w:tc>
      </w:tr>
      <w:tr w:rsidR="00D66305" w:rsidRPr="00D74911" w14:paraId="7917F291" w14:textId="77777777" w:rsidTr="00CF744D">
        <w:tblPrEx>
          <w:tblBorders>
            <w:top w:val="single" w:sz="4" w:space="0" w:color="003D7A"/>
            <w:left w:val="single" w:sz="4" w:space="0" w:color="003D7A"/>
            <w:bottom w:val="single" w:sz="4" w:space="0" w:color="003D7A"/>
            <w:right w:val="single" w:sz="4" w:space="0" w:color="003D7A"/>
            <w:insideH w:val="single" w:sz="4" w:space="0" w:color="003D7A"/>
            <w:insideV w:val="single" w:sz="4" w:space="0" w:color="003D7A"/>
          </w:tblBorders>
        </w:tblPrEx>
        <w:tc>
          <w:tcPr>
            <w:tcW w:w="6078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EAEAEA" w:fill="auto"/>
          </w:tcPr>
          <w:p w14:paraId="033DF589" w14:textId="4A256156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</w:pPr>
            <w:r w:rsidRPr="00D74911"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  <w:t xml:space="preserve">Prepared by: </w:t>
            </w:r>
          </w:p>
        </w:tc>
        <w:tc>
          <w:tcPr>
            <w:tcW w:w="4525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EAEAEA" w:fill="auto"/>
          </w:tcPr>
          <w:p w14:paraId="7B0139EB" w14:textId="356A4D54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</w:pPr>
            <w:r w:rsidRPr="00D74911"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  <w:t xml:space="preserve">Telephone: </w:t>
            </w:r>
          </w:p>
        </w:tc>
      </w:tr>
      <w:tr w:rsidR="00D66305" w:rsidRPr="00D74911" w14:paraId="0BED9F00" w14:textId="77777777" w:rsidTr="00CF744D">
        <w:tblPrEx>
          <w:tblBorders>
            <w:top w:val="single" w:sz="4" w:space="0" w:color="003D7A"/>
            <w:left w:val="single" w:sz="4" w:space="0" w:color="003D7A"/>
            <w:bottom w:val="single" w:sz="4" w:space="0" w:color="003D7A"/>
            <w:right w:val="single" w:sz="4" w:space="0" w:color="003D7A"/>
            <w:insideH w:val="single" w:sz="4" w:space="0" w:color="003D7A"/>
            <w:insideV w:val="single" w:sz="4" w:space="0" w:color="003D7A"/>
          </w:tblBorders>
        </w:tblPrEx>
        <w:tc>
          <w:tcPr>
            <w:tcW w:w="6078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EAEAEA" w:fill="auto"/>
          </w:tcPr>
          <w:p w14:paraId="26C1A1BC" w14:textId="77777777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</w:pPr>
            <w:r w:rsidRPr="00D74911"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  <w:t xml:space="preserve">Position: </w:t>
            </w:r>
            <w:r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  <w:t>Injury Management Business Partner</w:t>
            </w:r>
          </w:p>
        </w:tc>
        <w:tc>
          <w:tcPr>
            <w:tcW w:w="4525" w:type="dxa"/>
            <w:gridSpan w:val="4"/>
            <w:tcBorders>
              <w:top w:val="dashSmallGap" w:sz="4" w:space="0" w:color="BFBFBF"/>
              <w:left w:val="dashSmallGap" w:sz="4" w:space="0" w:color="BFBFBF"/>
              <w:bottom w:val="dashSmallGap" w:sz="4" w:space="0" w:color="BFBFBF"/>
              <w:right w:val="dashSmallGap" w:sz="4" w:space="0" w:color="BFBFBF"/>
            </w:tcBorders>
            <w:shd w:val="clear" w:color="auto" w:fill="auto"/>
          </w:tcPr>
          <w:p w14:paraId="6D6662EA" w14:textId="3653517F" w:rsidR="00D66305" w:rsidRPr="00D74911" w:rsidRDefault="00D66305" w:rsidP="00CF744D">
            <w:pPr>
              <w:spacing w:before="80" w:after="80"/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</w:pPr>
            <w:r w:rsidRPr="00D74911">
              <w:rPr>
                <w:rFonts w:ascii="Noto Serif Armenian Light" w:hAnsi="Noto Serif Armenian Light" w:cs="Arial"/>
                <w:color w:val="000000" w:themeColor="text1"/>
                <w:sz w:val="18"/>
                <w:szCs w:val="18"/>
              </w:rPr>
              <w:t xml:space="preserve">Email: </w:t>
            </w:r>
          </w:p>
        </w:tc>
      </w:tr>
    </w:tbl>
    <w:p w14:paraId="35F97D5F" w14:textId="77777777" w:rsidR="00D66305" w:rsidRDefault="00D66305" w:rsidP="00D66305">
      <w:pPr>
        <w:jc w:val="both"/>
        <w:rPr>
          <w:rFonts w:ascii="Noto Serif Armenian Light" w:hAnsi="Noto Serif Armenian Light"/>
          <w:sz w:val="20"/>
          <w:szCs w:val="20"/>
        </w:rPr>
      </w:pPr>
    </w:p>
    <w:p w14:paraId="3F4B6C18" w14:textId="77777777" w:rsidR="00D66305" w:rsidRDefault="00D66305" w:rsidP="00D66305">
      <w:pPr>
        <w:rPr>
          <w:rFonts w:ascii="Noto Serif Armenian Light" w:hAnsi="Noto Serif Armenian Light"/>
          <w:sz w:val="20"/>
          <w:szCs w:val="20"/>
        </w:rPr>
      </w:pPr>
      <w:r>
        <w:rPr>
          <w:rFonts w:ascii="Noto Serif Armenian Light" w:hAnsi="Noto Serif Armenian Light"/>
          <w:sz w:val="20"/>
          <w:szCs w:val="20"/>
        </w:rPr>
        <w:br w:type="page"/>
      </w:r>
    </w:p>
    <w:p w14:paraId="4C9CCBF4" w14:textId="21B44185" w:rsidR="00AA7A78" w:rsidRPr="00AA7A78" w:rsidRDefault="00D66305" w:rsidP="00AA7A78">
      <w:pPr>
        <w:rPr>
          <w:rFonts w:ascii="Noto Serif Armenian Light" w:hAnsi="Noto Serif Armenian Light"/>
          <w:sz w:val="16"/>
        </w:rPr>
      </w:pPr>
      <w:r>
        <w:rPr>
          <w:rFonts w:ascii="Noto Serif Armenian Light" w:hAnsi="Noto Serif Armenian Light"/>
          <w:noProof/>
          <w:sz w:val="16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425460" wp14:editId="61E282FC">
                <wp:simplePos x="0" y="0"/>
                <wp:positionH relativeFrom="column">
                  <wp:posOffset>-40053</wp:posOffset>
                </wp:positionH>
                <wp:positionV relativeFrom="paragraph">
                  <wp:posOffset>108669</wp:posOffset>
                </wp:positionV>
                <wp:extent cx="6533515" cy="7305675"/>
                <wp:effectExtent l="0" t="0" r="1968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7305675"/>
                          <a:chOff x="0" y="0"/>
                          <a:chExt cx="6533515" cy="7305675"/>
                        </a:xfrm>
                      </wpg:grpSpPr>
                      <wps:wsp>
                        <wps:cNvPr id="1670313987" name="Text Box 2"/>
                        <wps:cNvSpPr txBox="1"/>
                        <wps:spPr>
                          <a:xfrm>
                            <a:off x="940279" y="0"/>
                            <a:ext cx="4676626" cy="419069"/>
                          </a:xfrm>
                          <a:prstGeom prst="rect">
                            <a:avLst/>
                          </a:prstGeom>
                          <a:solidFill>
                            <a:srgbClr val="EBFFB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B05B40B" w14:textId="77777777" w:rsidR="00D66305" w:rsidRPr="00F72D68" w:rsidRDefault="00D66305" w:rsidP="00D66305">
                              <w:pPr>
                                <w:jc w:val="center"/>
                                <w:rPr>
                                  <w:b/>
                                  <w:bCs/>
                                  <w:color w:val="533E7C"/>
                                  <w:sz w:val="36"/>
                                  <w:szCs w:val="28"/>
                                </w:rPr>
                              </w:pPr>
                              <w:r w:rsidRPr="00F72D68">
                                <w:rPr>
                                  <w:b/>
                                  <w:bCs/>
                                  <w:color w:val="533E7C"/>
                                  <w:sz w:val="36"/>
                                  <w:szCs w:val="28"/>
                                </w:rPr>
                                <w:t>IMPORTANT NOTICE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206733" name="Text Box 3"/>
                        <wps:cNvSpPr txBox="1"/>
                        <wps:spPr>
                          <a:xfrm>
                            <a:off x="0" y="457200"/>
                            <a:ext cx="6533515" cy="6848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C0D116B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For workers</w:t>
                              </w:r>
                            </w:p>
                            <w:p w14:paraId="0C61FA0F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 xml:space="preserve">Whilst we want to support you, there are some legal obligations that we need to alert you </w:t>
                              </w:r>
                              <w:proofErr w:type="gramStart"/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to</w:t>
                              </w:r>
                              <w:proofErr w:type="gramEnd"/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 xml:space="preserve"> and they are:</w:t>
                              </w:r>
                            </w:p>
                            <w:p w14:paraId="25C2D02B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• You must comply with the agreed actions in your recovery/return to work plan to keep receiving income support weekly</w:t>
                              </w:r>
                            </w:p>
                            <w:p w14:paraId="3DB8B65F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payments. Our agreed actions are tailored to help you with your recovery and return to work.</w:t>
                              </w:r>
                            </w:p>
                            <w:p w14:paraId="72392F8D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• A failure to comply with an obligation under a recovery/return to work plan may lead to the discontinuance of your weekly</w:t>
                              </w:r>
                            </w:p>
                            <w:p w14:paraId="16E23AA6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 xml:space="preserve">payments (see section 48(3)(d)(ii) of the </w:t>
                              </w:r>
                              <w:proofErr w:type="gramStart"/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Return to Work</w:t>
                              </w:r>
                              <w:proofErr w:type="gramEnd"/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 xml:space="preserve"> Act 2014).</w:t>
                              </w:r>
                            </w:p>
                            <w:p w14:paraId="7FF0A0AF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This is not a desired outcome; we want to support you to achieve your goals as outlined in this plan.</w:t>
                              </w:r>
                            </w:p>
                            <w:p w14:paraId="4D51441F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• An application for a review of a provision of a recovery/return to work plan may be made but it does not suspend obligations</w:t>
                              </w:r>
                            </w:p>
                            <w:p w14:paraId="41AF3E7D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imposed by the plan pending a determination of the review.</w:t>
                              </w:r>
                            </w:p>
                            <w:p w14:paraId="7AFD2A75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 xml:space="preserve">• A refusal or failure to undertake work that has been offered and that the worker </w:t>
                              </w:r>
                              <w:proofErr w:type="gramStart"/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is capable of performing</w:t>
                              </w:r>
                              <w:proofErr w:type="gramEnd"/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, or to take</w:t>
                              </w:r>
                            </w:p>
                            <w:p w14:paraId="5D52BDAB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reasonable steps to find or obtain suitable employment, may lead to the discontinuance of payments (see section 48 of the</w:t>
                              </w:r>
                            </w:p>
                            <w:p w14:paraId="4A432A01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 xml:space="preserve">Return to Work Act 2014). This may also occur if a worker obtains suitable employment and then unreasonably </w:t>
                              </w:r>
                              <w:proofErr w:type="gramStart"/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discontinues</w:t>
                              </w:r>
                              <w:proofErr w:type="gramEnd"/>
                            </w:p>
                            <w:p w14:paraId="0DAF3CE3" w14:textId="77777777" w:rsidR="00D66305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the employment.</w:t>
                              </w:r>
                            </w:p>
                            <w:p w14:paraId="16BF7FBF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</w:p>
                            <w:p w14:paraId="4B948D77" w14:textId="77777777" w:rsidR="00D66305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Noto Serif Armenian Light" w:hAnsi="Noto Serif Armenian Light"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For employers</w:t>
                              </w:r>
                            </w:p>
                            <w:p w14:paraId="1D03E839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Noto Serif Armenian Light" w:hAnsi="Noto Serif Armenian Light"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39F08BF4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Your support is important to help your employee realise the health benefits of work. As an employer, you also have some legal</w:t>
                              </w:r>
                            </w:p>
                            <w:p w14:paraId="5C35E0C9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obligations and they are:</w:t>
                              </w:r>
                            </w:p>
                            <w:p w14:paraId="19FD745C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• You must comply with this recovery/return to work plan to help your worker to recover and return to work. If you do not, we</w:t>
                              </w:r>
                            </w:p>
                            <w:p w14:paraId="2B65B222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may impose a supplementary payment.</w:t>
                              </w:r>
                            </w:p>
                            <w:p w14:paraId="776F8B7B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• Failure to co-operate with the implementation of a recovery/return to work plan or to provide suitable employment for an</w:t>
                              </w:r>
                            </w:p>
                            <w:p w14:paraId="0D46D251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injured worker may be considered as appropriate grounds to impose a supplementary payment (see section 147 of the Return</w:t>
                              </w:r>
                            </w:p>
                            <w:p w14:paraId="70FF1ECD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to Work Act 2014).</w:t>
                              </w:r>
                            </w:p>
                            <w:p w14:paraId="064D9337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• An application for a review of a provision of a recovery/return to work plan on the ground that the provision is unreasonable</w:t>
                              </w:r>
                            </w:p>
                            <w:p w14:paraId="69155874" w14:textId="77777777" w:rsidR="00D66305" w:rsidRPr="00D34C3F" w:rsidRDefault="00D66305" w:rsidP="00D6630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 xml:space="preserve">does not suspend obligations imposed by the recovery/return to work plan until a review authority </w:t>
                              </w:r>
                              <w:proofErr w:type="gramStart"/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makes a decision</w:t>
                              </w:r>
                              <w:proofErr w:type="gramEnd"/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 xml:space="preserve"> to</w:t>
                              </w:r>
                            </w:p>
                            <w:p w14:paraId="72EF522C" w14:textId="77777777" w:rsidR="00D66305" w:rsidRPr="00D34C3F" w:rsidRDefault="00D66305" w:rsidP="00D66305">
                              <w:pPr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</w:pPr>
                              <w:r w:rsidRPr="00D34C3F">
                                <w:rPr>
                                  <w:rFonts w:ascii="Noto Serif Armenian Light" w:hAnsi="Noto Serif Armenian Light" w:cs="Arial"/>
                                  <w:sz w:val="17"/>
                                  <w:szCs w:val="17"/>
                                </w:rPr>
                                <w:t>modify the plan, if at all.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25460" id="Group 7" o:spid="_x0000_s1026" style="position:absolute;margin-left:-3.15pt;margin-top:8.55pt;width:514.45pt;height:575.25pt;z-index:251661312" coordsize="65335,7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402;width:46767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" fillcolor="#ebffb2" stroked="f" strokeweight=".5pt">
                  <v:textbox>
                    <w:txbxContent>
                      <w:p w14:paraId="5B05B40B" w14:textId="77777777" w:rsidR="00D66305" w:rsidRPr="00F72D68" w:rsidRDefault="00D66305" w:rsidP="00D66305">
                        <w:pPr>
                          <w:jc w:val="center"/>
                          <w:rPr>
                            <w:b/>
                            <w:bCs/>
                            <w:color w:val="533E7C"/>
                            <w:sz w:val="36"/>
                            <w:szCs w:val="28"/>
                          </w:rPr>
                        </w:pPr>
                        <w:r w:rsidRPr="00F72D68">
                          <w:rPr>
                            <w:b/>
                            <w:bCs/>
                            <w:color w:val="533E7C"/>
                            <w:sz w:val="36"/>
                            <w:szCs w:val="28"/>
                          </w:rPr>
                          <w:t>IMPORTANT NOTICE</w:t>
                        </w:r>
                      </w:p>
                    </w:txbxContent>
                  </v:textbox>
                </v:shape>
                <v:shape id="Text Box 3" o:spid="_x0000_s1028" type="#_x0000_t202" style="position:absolute;top:4572;width:65335;height:68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" fillcolor="white [3201]" strokeweight=".5pt">
                  <v:textbox>
                    <w:txbxContent>
                      <w:p w14:paraId="2C0D116B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For workers</w:t>
                        </w:r>
                      </w:p>
                      <w:p w14:paraId="0C61FA0F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 xml:space="preserve">Whilst we want to support you, there are some legal obligations that we need to alert you </w:t>
                        </w:r>
                        <w:proofErr w:type="gramStart"/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to</w:t>
                        </w:r>
                        <w:proofErr w:type="gramEnd"/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 xml:space="preserve"> and they are:</w:t>
                        </w:r>
                      </w:p>
                      <w:p w14:paraId="25C2D02B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• You must comply with the agreed actions in your recovery/return to work plan to keep receiving income support weekly</w:t>
                        </w:r>
                      </w:p>
                      <w:p w14:paraId="3DB8B65F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payments. Our agreed actions are tailored to help you with your recovery and return to work.</w:t>
                        </w:r>
                      </w:p>
                      <w:p w14:paraId="72392F8D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• A failure to comply with an obligation under a recovery/return to work plan may lead to the discontinuance of your weekly</w:t>
                        </w:r>
                      </w:p>
                      <w:p w14:paraId="16E23AA6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 xml:space="preserve">payments (see section 48(3)(d)(ii) of the </w:t>
                        </w:r>
                        <w:proofErr w:type="gramStart"/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Return to Work</w:t>
                        </w:r>
                        <w:proofErr w:type="gramEnd"/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 xml:space="preserve"> Act 2014).</w:t>
                        </w:r>
                      </w:p>
                      <w:p w14:paraId="7FF0A0AF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This is not a desired outcome; we want to support you to achieve your goals as outlined in this plan.</w:t>
                        </w:r>
                      </w:p>
                      <w:p w14:paraId="4D51441F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• An application for a review of a provision of a recovery/return to work plan may be made but it does not suspend obligations</w:t>
                        </w:r>
                      </w:p>
                      <w:p w14:paraId="41AF3E7D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imposed by the plan pending a determination of the review.</w:t>
                        </w:r>
                      </w:p>
                      <w:p w14:paraId="7AFD2A75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 xml:space="preserve">• A refusal or failure to undertake work that has been offered and that the worker </w:t>
                        </w:r>
                        <w:proofErr w:type="gramStart"/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is capable of performing</w:t>
                        </w:r>
                        <w:proofErr w:type="gramEnd"/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, or to take</w:t>
                        </w:r>
                      </w:p>
                      <w:p w14:paraId="5D52BDAB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reasonable steps to find or obtain suitable employment, may lead to the discontinuance of payments (see section 48 of the</w:t>
                        </w:r>
                      </w:p>
                      <w:p w14:paraId="4A432A01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 xml:space="preserve">Return to Work Act 2014). This may also occur if a worker obtains suitable employment and then unreasonably </w:t>
                        </w:r>
                        <w:proofErr w:type="gramStart"/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discontinues</w:t>
                        </w:r>
                        <w:proofErr w:type="gramEnd"/>
                      </w:p>
                      <w:p w14:paraId="0DAF3CE3" w14:textId="77777777" w:rsidR="00D66305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the employment.</w:t>
                        </w:r>
                      </w:p>
                      <w:p w14:paraId="16BF7FBF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</w:p>
                      <w:p w14:paraId="4B948D77" w14:textId="77777777" w:rsidR="00D66305" w:rsidRDefault="00D66305" w:rsidP="00D6630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Noto Serif Armenian Light" w:hAnsi="Noto Serif Armenian Light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For employers</w:t>
                        </w:r>
                      </w:p>
                      <w:p w14:paraId="1D03E839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Noto Serif Armenian Light" w:hAnsi="Noto Serif Armenian Light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39F08BF4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Your support is important to help your employee realise the health benefits of work. As an employer, you also have some legal</w:t>
                        </w:r>
                      </w:p>
                      <w:p w14:paraId="5C35E0C9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obligations and they are:</w:t>
                        </w:r>
                      </w:p>
                      <w:p w14:paraId="19FD745C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• You must comply with this recovery/return to work plan to help your worker to recover and return to work. If you do not, we</w:t>
                        </w:r>
                      </w:p>
                      <w:p w14:paraId="2B65B222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may impose a supplementary payment.</w:t>
                        </w:r>
                      </w:p>
                      <w:p w14:paraId="776F8B7B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• Failure to co-operate with the implementation of a recovery/return to work plan or to provide suitable employment for an</w:t>
                        </w:r>
                      </w:p>
                      <w:p w14:paraId="0D46D251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injured worker may be considered as appropriate grounds to impose a supplementary payment (see section 147 of the Return</w:t>
                        </w:r>
                      </w:p>
                      <w:p w14:paraId="70FF1ECD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to Work Act 2014).</w:t>
                        </w:r>
                      </w:p>
                      <w:p w14:paraId="064D9337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• An application for a review of a provision of a recovery/return to work plan on the ground that the provision is unreasonable</w:t>
                        </w:r>
                      </w:p>
                      <w:p w14:paraId="69155874" w14:textId="77777777" w:rsidR="00D66305" w:rsidRPr="00D34C3F" w:rsidRDefault="00D66305" w:rsidP="00D66305">
                        <w:pPr>
                          <w:autoSpaceDE w:val="0"/>
                          <w:autoSpaceDN w:val="0"/>
                          <w:adjustRightInd w:val="0"/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 xml:space="preserve">does not suspend obligations imposed by the recovery/return to work plan until a review authority </w:t>
                        </w:r>
                        <w:proofErr w:type="gramStart"/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makes a decision</w:t>
                        </w:r>
                        <w:proofErr w:type="gramEnd"/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 xml:space="preserve"> to</w:t>
                        </w:r>
                      </w:p>
                      <w:p w14:paraId="72EF522C" w14:textId="77777777" w:rsidR="00D66305" w:rsidRPr="00D34C3F" w:rsidRDefault="00D66305" w:rsidP="00D66305">
                        <w:pPr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</w:pPr>
                        <w:r w:rsidRPr="00D34C3F">
                          <w:rPr>
                            <w:rFonts w:ascii="Noto Serif Armenian Light" w:hAnsi="Noto Serif Armenian Light" w:cs="Arial"/>
                            <w:sz w:val="17"/>
                            <w:szCs w:val="17"/>
                          </w:rPr>
                          <w:t>modify the plan, if at all.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B034A6" w14:textId="5F2FA685" w:rsidR="009B25E3" w:rsidRPr="00AA7A78" w:rsidRDefault="009B25E3" w:rsidP="00AA7A78">
      <w:pPr>
        <w:jc w:val="both"/>
        <w:rPr>
          <w:rFonts w:ascii="Noto Serif Armenian Light" w:hAnsi="Noto Serif Armenian Light"/>
        </w:rPr>
      </w:pPr>
    </w:p>
    <w:sectPr w:rsidR="009B25E3" w:rsidRPr="00AA7A78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54B" w14:textId="77777777" w:rsidR="00AA7A78" w:rsidRDefault="00AA7A7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005581" wp14:editId="17DD05BD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65078166" name="Picture 6507816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1EF44" wp14:editId="37B4C1BF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65985788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363259368" name="Rectangle 363259368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B308FC" w14:paraId="2C4BD9D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C229B0B" w14:textId="254FCDB9" w:rsidR="00B308FC" w:rsidRPr="00BE0CAA" w:rsidRDefault="00E277DA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RRTW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Plan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105F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A2F74C" w14:textId="23B3C72B" w:rsidR="00B308FC" w:rsidRPr="00BE0CAA" w:rsidRDefault="00B308FC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E277D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4F5FF31" w14:textId="60BA3A26" w:rsidR="00B308FC" w:rsidRPr="00BE0CAA" w:rsidRDefault="00B308FC" w:rsidP="00B308FC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277D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308FC" w14:paraId="5CAAB0CA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4EFC053" w14:textId="2369102F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B22019" w14:textId="2749235D" w:rsidR="00B308FC" w:rsidRDefault="00E277DA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March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88620F2" w14:textId="77777777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D1D29" w14:textId="77777777" w:rsidR="00AA7A78" w:rsidRDefault="00AA7A78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337604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EF44" id="Group 2" o:spid="_x0000_s1029" style="position:absolute;margin-left:-50.15pt;margin-top:-35.5pt;width:606.15pt;height:846.45pt;z-index:-251649024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">
              <v:rect id="Rectangle 363259368" o:spid="_x0000_s1030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B308FC" w14:paraId="2C4BD9D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C229B0B" w14:textId="254FCDB9" w:rsidR="00B308FC" w:rsidRPr="00BE0CAA" w:rsidRDefault="00E277DA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RRTW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Plan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105F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A2F74C" w14:textId="23B3C72B" w:rsidR="00B308FC" w:rsidRPr="00BE0CAA" w:rsidRDefault="00B308FC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E277D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4F5FF31" w14:textId="60BA3A26" w:rsidR="00B308FC" w:rsidRPr="00BE0CAA" w:rsidRDefault="00B308FC" w:rsidP="00B308FC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277D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B308FC" w14:paraId="5CAAB0CA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4EFC053" w14:textId="2369102F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B22019" w14:textId="2749235D" w:rsidR="00B308FC" w:rsidRDefault="00E277DA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March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88620F2" w14:textId="77777777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4D1D29" w14:textId="77777777" w:rsidR="00AA7A78" w:rsidRDefault="00AA7A78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31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A52"/>
    <w:multiLevelType w:val="multilevel"/>
    <w:tmpl w:val="C4DA7D26"/>
    <w:lvl w:ilvl="0">
      <w:start w:val="1"/>
      <w:numFmt w:val="decimal"/>
      <w:pStyle w:val="GPPHeading1"/>
      <w:lvlText w:val="%1.0"/>
      <w:lvlJc w:val="left"/>
      <w:pPr>
        <w:ind w:left="567" w:hanging="56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1"/>
      <w:lvlJc w:val="left"/>
      <w:pPr>
        <w:ind w:left="1843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3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105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%1.%2.%3.%4.%5.%6."/>
      <w:lvlJc w:val="left"/>
      <w:pPr>
        <w:ind w:left="3402" w:hanging="567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54755952"/>
    <w:multiLevelType w:val="multilevel"/>
    <w:tmpl w:val="3E84C6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776E69"/>
    <w:multiLevelType w:val="hybridMultilevel"/>
    <w:tmpl w:val="130AC1CC"/>
    <w:lvl w:ilvl="0" w:tplc="49D4A4C0">
      <w:start w:val="1"/>
      <w:numFmt w:val="bullet"/>
      <w:pStyle w:val="SICBulletPointsSecondary"/>
      <w:lvlText w:val=""/>
      <w:lvlJc w:val="left"/>
      <w:pPr>
        <w:ind w:left="3524" w:hanging="360"/>
      </w:pPr>
      <w:rPr>
        <w:rFonts w:ascii="Symbol" w:hAnsi="Symbol" w:hint="default"/>
        <w:color w:val="133670"/>
      </w:rPr>
    </w:lvl>
    <w:lvl w:ilvl="1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num w:numId="1" w16cid:durableId="1727024286">
    <w:abstractNumId w:val="1"/>
  </w:num>
  <w:num w:numId="2" w16cid:durableId="1066801438">
    <w:abstractNumId w:val="2"/>
  </w:num>
  <w:num w:numId="3" w16cid:durableId="550573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90DE8"/>
    <w:rsid w:val="000A4560"/>
    <w:rsid w:val="000D75C3"/>
    <w:rsid w:val="00120BFC"/>
    <w:rsid w:val="00150414"/>
    <w:rsid w:val="00197A7D"/>
    <w:rsid w:val="00283265"/>
    <w:rsid w:val="0035226C"/>
    <w:rsid w:val="00356151"/>
    <w:rsid w:val="00390A9C"/>
    <w:rsid w:val="005034BA"/>
    <w:rsid w:val="005D3974"/>
    <w:rsid w:val="0061632A"/>
    <w:rsid w:val="006812A5"/>
    <w:rsid w:val="007B77D6"/>
    <w:rsid w:val="007C2910"/>
    <w:rsid w:val="007E53AA"/>
    <w:rsid w:val="00881786"/>
    <w:rsid w:val="008C68CF"/>
    <w:rsid w:val="009214F7"/>
    <w:rsid w:val="009B25E3"/>
    <w:rsid w:val="00AA7A78"/>
    <w:rsid w:val="00AD4256"/>
    <w:rsid w:val="00B308FC"/>
    <w:rsid w:val="00BE0CAA"/>
    <w:rsid w:val="00C02B8E"/>
    <w:rsid w:val="00C24578"/>
    <w:rsid w:val="00CB4075"/>
    <w:rsid w:val="00D66305"/>
    <w:rsid w:val="00E277DA"/>
    <w:rsid w:val="00E506C0"/>
    <w:rsid w:val="00EB2094"/>
    <w:rsid w:val="00EE2988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qFormat/>
    <w:rsid w:val="00283265"/>
    <w:pPr>
      <w:keepNext/>
      <w:keepLines/>
      <w:numPr>
        <w:numId w:val="1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,ISS NUMBER INDENT"/>
    <w:basedOn w:val="Heading1"/>
    <w:next w:val="Normal"/>
    <w:link w:val="Heading2Char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,ISS Indent 3"/>
    <w:basedOn w:val="Heading2"/>
    <w:next w:val="Normal"/>
    <w:link w:val="Heading3Char"/>
    <w:unhideWhenUsed/>
    <w:qFormat/>
    <w:rsid w:val="007B77D6"/>
    <w:pPr>
      <w:numPr>
        <w:ilvl w:val="2"/>
      </w:numPr>
      <w:ind w:left="1588" w:hanging="737"/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390A9C"/>
    <w:pPr>
      <w:numPr>
        <w:ilvl w:val="3"/>
      </w:numPr>
      <w:ind w:left="2234" w:hanging="646"/>
      <w:outlineLvl w:val="3"/>
    </w:pPr>
    <w:rPr>
      <w:rFonts w:cs="Arial"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7D6"/>
    <w:pPr>
      <w:keepNext/>
      <w:keepLines/>
      <w:spacing w:before="40" w:after="0" w:line="240" w:lineRule="auto"/>
      <w:ind w:left="1008" w:hanging="1008"/>
      <w:jc w:val="center"/>
      <w:outlineLvl w:val="4"/>
    </w:pPr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7D6"/>
    <w:pPr>
      <w:keepNext/>
      <w:keepLines/>
      <w:spacing w:before="40" w:after="0" w:line="240" w:lineRule="auto"/>
      <w:ind w:left="1152" w:hanging="1152"/>
      <w:jc w:val="center"/>
      <w:outlineLvl w:val="5"/>
    </w:pPr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296" w:hanging="1296"/>
      <w:jc w:val="center"/>
      <w:outlineLvl w:val="6"/>
    </w:pPr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440" w:hanging="14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584" w:hanging="158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,ISS NUMBER INDENT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aliases w:val="Bullet points,BRS Bullet Lists"/>
    <w:basedOn w:val="Normal"/>
    <w:link w:val="ListParagraphChar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,ISS Indent 3 Char"/>
    <w:basedOn w:val="DefaultParagraphFont"/>
    <w:link w:val="Heading3"/>
    <w:uiPriority w:val="9"/>
    <w:rsid w:val="007B77D6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308FC"/>
    <w:pPr>
      <w:tabs>
        <w:tab w:val="left" w:pos="42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0A9C"/>
    <w:rPr>
      <w:rFonts w:eastAsiaTheme="majorEastAsia" w:cs="Arial"/>
      <w:bCs/>
      <w:color w:val="533E7C" w:themeColor="accent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B77D6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B77D6"/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B77D6"/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7D6"/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7D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7D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D6"/>
    <w:pPr>
      <w:spacing w:before="120"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6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yle1">
    <w:name w:val="Style1"/>
    <w:basedOn w:val="ListParagraph"/>
    <w:link w:val="Style1Char"/>
    <w:qFormat/>
    <w:rsid w:val="007B77D6"/>
    <w:pPr>
      <w:spacing w:before="120" w:after="120" w:line="240" w:lineRule="auto"/>
      <w:ind w:left="0"/>
      <w:jc w:val="center"/>
    </w:pPr>
    <w:rPr>
      <w:rFonts w:ascii="Arial" w:hAnsi="Arial" w:cs="Arial"/>
      <w:b/>
      <w:szCs w:val="20"/>
    </w:rPr>
  </w:style>
  <w:style w:type="character" w:styleId="SubtleReference">
    <w:name w:val="Subtle Reference"/>
    <w:basedOn w:val="DefaultParagraphFont"/>
    <w:uiPriority w:val="31"/>
    <w:qFormat/>
    <w:rsid w:val="007B77D6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points Char,BRS Bullet Lists Char"/>
    <w:basedOn w:val="DefaultParagraphFont"/>
    <w:link w:val="ListParagraph"/>
    <w:uiPriority w:val="34"/>
    <w:rsid w:val="007B77D6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7B77D6"/>
    <w:rPr>
      <w:rFonts w:ascii="Arial" w:hAnsi="Arial" w:cs="Arial"/>
      <w:b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7B77D6"/>
    <w:rPr>
      <w:i/>
      <w:iCs/>
    </w:rPr>
  </w:style>
  <w:style w:type="paragraph" w:customStyle="1" w:styleId="SICBulletPoints">
    <w:name w:val="SIC Bullet Points"/>
    <w:basedOn w:val="Normal"/>
    <w:autoRedefine/>
    <w:qFormat/>
    <w:rsid w:val="007B77D6"/>
    <w:pPr>
      <w:tabs>
        <w:tab w:val="left" w:pos="2552"/>
      </w:tabs>
      <w:spacing w:before="40" w:after="0" w:line="240" w:lineRule="exact"/>
      <w:ind w:left="720"/>
    </w:pPr>
    <w:rPr>
      <w:rFonts w:ascii="Arial" w:hAnsi="Arial" w:cs="Arial"/>
      <w:color w:val="424342"/>
      <w:kern w:val="0"/>
      <w14:ligatures w14:val="none"/>
    </w:rPr>
  </w:style>
  <w:style w:type="paragraph" w:customStyle="1" w:styleId="SICSubHeading">
    <w:name w:val="SIC Sub Heading"/>
    <w:basedOn w:val="Normal"/>
    <w:autoRedefine/>
    <w:qFormat/>
    <w:rsid w:val="007B77D6"/>
    <w:pPr>
      <w:widowControl w:val="0"/>
      <w:tabs>
        <w:tab w:val="left" w:pos="3402"/>
      </w:tabs>
      <w:autoSpaceDE w:val="0"/>
      <w:autoSpaceDN w:val="0"/>
      <w:adjustRightInd w:val="0"/>
      <w:spacing w:before="120" w:after="120" w:line="240" w:lineRule="atLeast"/>
      <w:ind w:right="-573"/>
      <w:textAlignment w:val="center"/>
      <w:outlineLvl w:val="1"/>
    </w:pPr>
    <w:rPr>
      <w:rFonts w:ascii="Calibri" w:hAnsi="Calibri" w:cs="Arial"/>
      <w:b/>
      <w:bCs/>
      <w:color w:val="133670"/>
      <w:kern w:val="0"/>
      <w:sz w:val="26"/>
      <w:szCs w:val="26"/>
      <w14:ligatures w14:val="none"/>
    </w:rPr>
  </w:style>
  <w:style w:type="paragraph" w:customStyle="1" w:styleId="SICNormal">
    <w:name w:val="SIC Normal"/>
    <w:basedOn w:val="Normal"/>
    <w:link w:val="SICNormalChar"/>
    <w:qFormat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customStyle="1" w:styleId="SICNormalChar">
    <w:name w:val="SIC Normal Char"/>
    <w:basedOn w:val="DefaultParagraphFont"/>
    <w:link w:val="SICNormal"/>
    <w:rsid w:val="007B77D6"/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77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7D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SICBulletPointsSecondary">
    <w:name w:val="SIC Bullet Points Secondary"/>
    <w:basedOn w:val="ListParagraph"/>
    <w:qFormat/>
    <w:rsid w:val="007B77D6"/>
    <w:pPr>
      <w:numPr>
        <w:numId w:val="2"/>
      </w:numPr>
      <w:spacing w:before="60" w:after="0" w:line="240" w:lineRule="exact"/>
      <w:ind w:left="596" w:hanging="266"/>
    </w:pPr>
    <w:rPr>
      <w:rFonts w:ascii="Calibri" w:hAnsi="Calibri" w:cs="Arial"/>
      <w:color w:val="424342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pPr>
      <w:spacing w:before="120" w:after="120" w:line="240" w:lineRule="auto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M-FCDescrip">
    <w:name w:val="'M-FC Descrip"/>
    <w:basedOn w:val="Normal"/>
    <w:rsid w:val="00AA7A78"/>
    <w:pPr>
      <w:widowControl w:val="0"/>
      <w:spacing w:before="40" w:after="40" w:line="240" w:lineRule="auto"/>
    </w:pPr>
    <w:rPr>
      <w:rFonts w:ascii="Arial" w:eastAsia="Times New Roman" w:hAnsi="Arial" w:cs="Arial"/>
      <w:b/>
      <w:kern w:val="0"/>
      <w:sz w:val="36"/>
      <w:szCs w:val="36"/>
      <w14:ligatures w14:val="none"/>
    </w:rPr>
  </w:style>
  <w:style w:type="paragraph" w:customStyle="1" w:styleId="GPPHeading1">
    <w:name w:val="GPP Heading 1"/>
    <w:basedOn w:val="Heading1"/>
    <w:next w:val="Normal"/>
    <w:qFormat/>
    <w:rsid w:val="00AA7A78"/>
    <w:pPr>
      <w:keepLines w:val="0"/>
      <w:numPr>
        <w:numId w:val="3"/>
      </w:numPr>
      <w:tabs>
        <w:tab w:val="num" w:pos="360"/>
      </w:tabs>
      <w:spacing w:before="360" w:line="240" w:lineRule="auto"/>
      <w:ind w:left="360" w:hanging="360"/>
      <w:jc w:val="both"/>
    </w:pPr>
    <w:rPr>
      <w:rFonts w:ascii="Arial Bold" w:eastAsia="Times New Roman" w:hAnsi="Arial Bold" w:cs="Arial"/>
      <w:caps/>
      <w:color w:val="auto"/>
      <w:kern w:val="28"/>
      <w:sz w:val="22"/>
      <w:szCs w:val="20"/>
      <w14:ligatures w14:val="none"/>
    </w:rPr>
  </w:style>
  <w:style w:type="table" w:customStyle="1" w:styleId="BizPlantablewhitetoprow">
    <w:name w:val="BizPlan table white top row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Inputguidance">
    <w:name w:val="Input guidance"/>
    <w:basedOn w:val="Normal"/>
    <w:qFormat/>
    <w:rsid w:val="00B308FC"/>
    <w:pPr>
      <w:spacing w:before="120" w:after="120" w:line="240" w:lineRule="auto"/>
    </w:pPr>
    <w:rPr>
      <w:rFonts w:asciiTheme="minorHAnsi" w:eastAsia="Times New Roman" w:hAnsiTheme="minorHAnsi" w:cstheme="minorHAnsi"/>
      <w:i/>
      <w:color w:val="767171" w:themeColor="background2" w:themeShade="80"/>
      <w:kern w:val="0"/>
      <w:szCs w:val="20"/>
      <w:lang w:eastAsia="en-AU"/>
      <w14:ligatures w14:val="none"/>
    </w:rPr>
  </w:style>
  <w:style w:type="table" w:customStyle="1" w:styleId="BizPlantablewhiteLHcolumn">
    <w:name w:val="BizPlan table white LH column"/>
    <w:basedOn w:val="TableNormal"/>
    <w:uiPriority w:val="99"/>
    <w:rsid w:val="00B308F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AD3E9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whitetoprow1">
    <w:name w:val="BizPlan table white top row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singlecell">
    <w:name w:val="BizPlan table single cell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1">
    <w:name w:val="BizPlan table single cell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2">
    <w:name w:val="BizPlan table single cell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whitetoprow2">
    <w:name w:val="BizPlan table white top row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whitetoprow3">
    <w:name w:val="BizPlan table white top row3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5</cp:revision>
  <dcterms:created xsi:type="dcterms:W3CDTF">2024-03-06T03:27:00Z</dcterms:created>
  <dcterms:modified xsi:type="dcterms:W3CDTF">2024-03-06T03:34:00Z</dcterms:modified>
</cp:coreProperties>
</file>